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36D9" w14:textId="77777777" w:rsidR="004B408E" w:rsidRPr="004B408E" w:rsidRDefault="004B408E" w:rsidP="004B408E">
      <w:pPr>
        <w:shd w:val="clear" w:color="auto" w:fill="FFFFFF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</w:pPr>
      <w:r w:rsidRPr="004B408E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  <w:t>Le LME opte pour le statu quo concernant les métaux russes</w:t>
      </w:r>
    </w:p>
    <w:p w14:paraId="5A67333E" w14:textId="77777777" w:rsidR="004B408E" w:rsidRDefault="004B408E" w:rsidP="004B408E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FR"/>
        </w:rPr>
      </w:pPr>
    </w:p>
    <w:p w14:paraId="346BA9BC" w14:textId="558E97ED" w:rsidR="004B408E" w:rsidRPr="004B408E" w:rsidRDefault="004B408E" w:rsidP="004B408E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4B408E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>Fin du suspense outre-Manche, où le LME a finalement décidé de ne pas interdire le métal russe. Deux semaines après l’issue de la période de consultation organisée par la bourse londonienne, cette dernière a donc décidé que le métal en provenance de Russie pourrait être négocié sur ses plateformes et stocké dans ses entrepôts, arguant qu’une proportion significative de participants prévoyaient de continuer à acheter du métal russe en 2023.</w:t>
      </w:r>
    </w:p>
    <w:p w14:paraId="215B62BF" w14:textId="77777777" w:rsidR="004B408E" w:rsidRPr="004B408E" w:rsidRDefault="004B408E" w:rsidP="004B408E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4B408E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</w:t>
      </w:r>
    </w:p>
    <w:p w14:paraId="49E7FDDF" w14:textId="77777777" w:rsidR="004B408E" w:rsidRPr="004B408E" w:rsidRDefault="004B408E" w:rsidP="004B408E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4B408E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«</w:t>
      </w:r>
      <w:r w:rsidRPr="004B408E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FR"/>
        </w:rPr>
        <w:t> Le LME a conclu, au regard des retours reçus, que les craintes de désorganisation du marché (notamment une proportion suffisamment importante de consommateurs mondiaux refusant d’accepter le métal russe en 2023) n’étaient pas fondées à l’heure actuelle. En conséquence, le LME n’envisage pas d’interdire, ni de restreindre l’accès du métal russe aux entrepôts</w:t>
      </w:r>
      <w:r w:rsidRPr="004B408E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», précise le communiqué. «</w:t>
      </w:r>
      <w:r w:rsidRPr="004B408E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FR"/>
        </w:rPr>
        <w:t> De plus, il apparait que des limites ou des seuils seraient trop complexes à mettre en place. En l’état, le LME opte pour le statu quo concernant le métal russe</w:t>
      </w:r>
      <w:r w:rsidRPr="004B408E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».</w:t>
      </w:r>
    </w:p>
    <w:p w14:paraId="64032E99" w14:textId="77777777" w:rsidR="004B408E" w:rsidRPr="004B408E" w:rsidRDefault="004B408E" w:rsidP="004B408E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4B408E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«</w:t>
      </w:r>
      <w:r w:rsidRPr="004B408E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FR"/>
        </w:rPr>
        <w:t> Alors qu’il existe indubitablement une dimension éthique quant à l’acceptation du métal russe, nous croyons que le LME n’a pas vocation à porter ou imposer un quelconque jugement moral sur le marché au sens large</w:t>
      </w:r>
      <w:r w:rsidRPr="004B408E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», indique le communiqué.</w:t>
      </w:r>
    </w:p>
    <w:p w14:paraId="691F9492" w14:textId="77777777" w:rsidR="004B408E" w:rsidRPr="004B408E" w:rsidRDefault="004B408E" w:rsidP="004B408E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4B408E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Le LME reconnaît, qu’en l’absence d’interdiction, l’arrivée, dans ses entrepôts, de tonnages additionnels de métal en provenance de Russie est probable, mais qu’aucune preuve ne soutient l’argument d’un « désordre » du marché.</w:t>
      </w:r>
    </w:p>
    <w:p w14:paraId="40236718" w14:textId="77777777" w:rsidR="00CD0D9E" w:rsidRDefault="00CD0D9E"/>
    <w:sectPr w:rsidR="00CD0D9E" w:rsidSect="000F15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8E"/>
    <w:rsid w:val="000F156F"/>
    <w:rsid w:val="004B408E"/>
    <w:rsid w:val="00CD0D9E"/>
    <w:rsid w:val="00D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5D59F4"/>
  <w15:chartTrackingRefBased/>
  <w15:docId w15:val="{016327ED-325C-A646-A31E-4B9951F3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B40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B408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infoarticle">
    <w:name w:val="info_article"/>
    <w:basedOn w:val="Normal"/>
    <w:rsid w:val="004B40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B40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40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4B408E"/>
    <w:rPr>
      <w:b/>
      <w:bCs/>
    </w:rPr>
  </w:style>
  <w:style w:type="character" w:styleId="Accentuation">
    <w:name w:val="Emphasis"/>
    <w:basedOn w:val="Policepardfaut"/>
    <w:uiPriority w:val="20"/>
    <w:qFormat/>
    <w:rsid w:val="004B40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2022-11-21T08:58:00Z</dcterms:created>
  <dcterms:modified xsi:type="dcterms:W3CDTF">2022-11-21T08:58:00Z</dcterms:modified>
</cp:coreProperties>
</file>